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D41D" w14:textId="76D9F7D7" w:rsidR="008A5E82" w:rsidRPr="0008422A" w:rsidRDefault="008A5E82" w:rsidP="00426DAF">
      <w:pPr>
        <w:pStyle w:val="Heading1"/>
        <w:rPr>
          <w:rFonts w:ascii="Arial" w:hAnsi="Arial" w:cs="Arial"/>
          <w:b/>
          <w:bCs/>
          <w:color w:val="397BB1"/>
          <w:sz w:val="52"/>
          <w:szCs w:val="52"/>
        </w:rPr>
      </w:pPr>
      <w:r w:rsidRPr="1810B1EC">
        <w:rPr>
          <w:rFonts w:ascii="Arial" w:hAnsi="Arial" w:cs="Arial"/>
          <w:b/>
          <w:bCs/>
          <w:color w:val="397BB1"/>
          <w:sz w:val="52"/>
          <w:szCs w:val="52"/>
        </w:rPr>
        <w:t>IES Research Officer</w:t>
      </w:r>
    </w:p>
    <w:p w14:paraId="26EEE999" w14:textId="77777777" w:rsidR="0008422A" w:rsidRDefault="0008422A" w:rsidP="00917063">
      <w:pPr>
        <w:pStyle w:val="ListBullet"/>
        <w:numPr>
          <w:ilvl w:val="0"/>
          <w:numId w:val="0"/>
        </w:numPr>
      </w:pPr>
    </w:p>
    <w:p w14:paraId="21B70FD7" w14:textId="3788F4C3" w:rsidR="78C3F6CA" w:rsidRDefault="00917063" w:rsidP="1810B1EC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1810B1EC">
        <w:rPr>
          <w:rFonts w:ascii="Arial" w:hAnsi="Arial" w:cs="Arial"/>
        </w:rPr>
        <w:t>Please apply using a CV</w:t>
      </w:r>
      <w:r w:rsidR="6D26CBA0" w:rsidRPr="1810B1EC">
        <w:rPr>
          <w:rFonts w:ascii="Arial" w:hAnsi="Arial" w:cs="Arial"/>
        </w:rPr>
        <w:t xml:space="preserve">, detailing your education and employment history, </w:t>
      </w:r>
      <w:r w:rsidRPr="1810B1EC">
        <w:rPr>
          <w:rFonts w:ascii="Arial" w:hAnsi="Arial" w:cs="Arial"/>
        </w:rPr>
        <w:t>and covering lette</w:t>
      </w:r>
      <w:r w:rsidR="4F07D67C" w:rsidRPr="1810B1EC">
        <w:rPr>
          <w:rFonts w:ascii="Arial" w:hAnsi="Arial" w:cs="Arial"/>
        </w:rPr>
        <w:t>r</w:t>
      </w:r>
      <w:r w:rsidR="6AF5695C" w:rsidRPr="1810B1EC">
        <w:rPr>
          <w:rFonts w:ascii="Arial" w:hAnsi="Arial" w:cs="Arial"/>
        </w:rPr>
        <w:t>. Your letter should set o</w:t>
      </w:r>
      <w:r w:rsidRPr="1810B1EC">
        <w:rPr>
          <w:rFonts w:ascii="Arial" w:hAnsi="Arial" w:cs="Arial"/>
        </w:rPr>
        <w:t>ut your interest in the role and suitability for it</w:t>
      </w:r>
      <w:r w:rsidR="6683AAAD" w:rsidRPr="1810B1EC">
        <w:rPr>
          <w:rFonts w:ascii="Arial" w:hAnsi="Arial" w:cs="Arial"/>
        </w:rPr>
        <w:t>,</w:t>
      </w:r>
      <w:r w:rsidR="480BCFEC" w:rsidRPr="1810B1EC">
        <w:rPr>
          <w:rFonts w:ascii="Arial" w:hAnsi="Arial" w:cs="Arial"/>
        </w:rPr>
        <w:t xml:space="preserve"> along with the areas of IES work which interest you most and why. </w:t>
      </w:r>
      <w:r w:rsidR="2F7CB2D0" w:rsidRPr="1810B1EC">
        <w:rPr>
          <w:rFonts w:ascii="Arial" w:hAnsi="Arial" w:cs="Arial"/>
        </w:rPr>
        <w:t xml:space="preserve">Please use the </w:t>
      </w:r>
      <w:r w:rsidR="26A68D17" w:rsidRPr="1810B1EC">
        <w:rPr>
          <w:rFonts w:ascii="Arial" w:hAnsi="Arial" w:cs="Arial"/>
        </w:rPr>
        <w:t xml:space="preserve">STAR framework (situation, task, action, result), </w:t>
      </w:r>
      <w:r w:rsidR="16232757" w:rsidRPr="1810B1EC">
        <w:rPr>
          <w:rFonts w:ascii="Arial" w:hAnsi="Arial" w:cs="Arial"/>
        </w:rPr>
        <w:t xml:space="preserve">to </w:t>
      </w:r>
      <w:r w:rsidR="558FA2B5" w:rsidRPr="1810B1EC">
        <w:rPr>
          <w:rFonts w:ascii="Arial" w:hAnsi="Arial" w:cs="Arial"/>
        </w:rPr>
        <w:t xml:space="preserve">include details of your </w:t>
      </w:r>
      <w:r w:rsidR="26A68D17" w:rsidRPr="1810B1EC">
        <w:rPr>
          <w:rFonts w:ascii="Arial" w:hAnsi="Arial" w:cs="Arial"/>
        </w:rPr>
        <w:t xml:space="preserve">experience </w:t>
      </w:r>
      <w:r w:rsidR="412B0FF4" w:rsidRPr="1810B1EC">
        <w:rPr>
          <w:rFonts w:ascii="Arial" w:hAnsi="Arial" w:cs="Arial"/>
        </w:rPr>
        <w:t>in</w:t>
      </w:r>
      <w:r w:rsidR="26A68D17" w:rsidRPr="1810B1EC">
        <w:rPr>
          <w:rFonts w:ascii="Arial" w:hAnsi="Arial" w:cs="Arial"/>
        </w:rPr>
        <w:t>:</w:t>
      </w:r>
    </w:p>
    <w:p w14:paraId="3ED2ECCB" w14:textId="0E09DF18" w:rsidR="1810B1EC" w:rsidRPr="00E66B73" w:rsidRDefault="00917063" w:rsidP="00E66B73">
      <w:pPr>
        <w:pStyle w:val="ListBullet"/>
        <w:tabs>
          <w:tab w:val="clear" w:pos="360"/>
        </w:tabs>
        <w:ind w:left="360" w:hanging="360"/>
        <w:rPr>
          <w:rFonts w:ascii="Arial" w:hAnsi="Arial" w:cs="Arial"/>
        </w:rPr>
      </w:pPr>
      <w:r w:rsidRPr="1810B1EC">
        <w:rPr>
          <w:rFonts w:ascii="Arial" w:hAnsi="Arial" w:cs="Arial"/>
        </w:rPr>
        <w:t>using quantitative AND/OR qualitative research methods AND/OR advanced quantitative AND/OR qualitative analytic techniques. Please indicate the statistical or analytical tests you applied and what these showed. (c250 words)</w:t>
      </w:r>
    </w:p>
    <w:p w14:paraId="1E6A450A" w14:textId="105ED6E1" w:rsidR="1810B1EC" w:rsidRPr="00E66B73" w:rsidRDefault="00917063" w:rsidP="00E66B73">
      <w:pPr>
        <w:pStyle w:val="ListBullet"/>
        <w:tabs>
          <w:tab w:val="clear" w:pos="360"/>
        </w:tabs>
        <w:ind w:left="360" w:hanging="360"/>
        <w:rPr>
          <w:rFonts w:ascii="Arial" w:hAnsi="Arial" w:cs="Arial"/>
        </w:rPr>
      </w:pPr>
      <w:r w:rsidRPr="1810B1EC">
        <w:rPr>
          <w:rFonts w:ascii="Arial" w:hAnsi="Arial" w:cs="Arial"/>
        </w:rPr>
        <w:t>leading evidence or literature reviews, and of reporting and communicating research with others. (c250 words)</w:t>
      </w:r>
    </w:p>
    <w:p w14:paraId="7C87603D" w14:textId="478355F6" w:rsidR="00917063" w:rsidRPr="0008422A" w:rsidRDefault="00917063" w:rsidP="00917063">
      <w:pPr>
        <w:pStyle w:val="ListBullet"/>
        <w:tabs>
          <w:tab w:val="clear" w:pos="360"/>
        </w:tabs>
        <w:ind w:left="360" w:hanging="360"/>
        <w:rPr>
          <w:rFonts w:ascii="Arial" w:hAnsi="Arial" w:cs="Arial"/>
        </w:rPr>
      </w:pPr>
      <w:r w:rsidRPr="1810B1EC">
        <w:rPr>
          <w:rFonts w:ascii="Arial" w:hAnsi="Arial" w:cs="Arial"/>
        </w:rPr>
        <w:t xml:space="preserve">managing workload, prioritising </w:t>
      </w:r>
      <w:proofErr w:type="gramStart"/>
      <w:r w:rsidRPr="1810B1EC">
        <w:rPr>
          <w:rFonts w:ascii="Arial" w:hAnsi="Arial" w:cs="Arial"/>
        </w:rPr>
        <w:t>tasks</w:t>
      </w:r>
      <w:proofErr w:type="gramEnd"/>
      <w:r w:rsidRPr="1810B1EC">
        <w:rPr>
          <w:rFonts w:ascii="Arial" w:hAnsi="Arial" w:cs="Arial"/>
        </w:rPr>
        <w:t xml:space="preserve"> and working towards multiple deadlines. (c250 words)</w:t>
      </w:r>
    </w:p>
    <w:p w14:paraId="34129084" w14:textId="45221FC9" w:rsidR="00917063" w:rsidRDefault="00917063" w:rsidP="00917063">
      <w:pPr>
        <w:pStyle w:val="Heading1"/>
        <w:rPr>
          <w:rFonts w:ascii="Arial" w:hAnsi="Arial" w:cs="Arial"/>
          <w:b/>
          <w:bCs/>
          <w:color w:val="397BB1"/>
          <w:sz w:val="36"/>
          <w:szCs w:val="36"/>
        </w:rPr>
      </w:pPr>
      <w:r w:rsidRPr="0008422A">
        <w:rPr>
          <w:rFonts w:ascii="Arial" w:hAnsi="Arial" w:cs="Arial"/>
          <w:b/>
          <w:bCs/>
          <w:color w:val="397BB1"/>
          <w:sz w:val="36"/>
          <w:szCs w:val="36"/>
        </w:rPr>
        <w:t>Software skills</w:t>
      </w:r>
    </w:p>
    <w:p w14:paraId="5C79E36D" w14:textId="77777777" w:rsidR="002B2229" w:rsidRPr="002B2229" w:rsidRDefault="002B2229" w:rsidP="002B2229"/>
    <w:tbl>
      <w:tblPr>
        <w:tblW w:w="9241" w:type="dxa"/>
        <w:tblInd w:w="-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525"/>
        <w:gridCol w:w="8"/>
      </w:tblGrid>
      <w:tr w:rsidR="00917063" w14:paraId="52DD80CA" w14:textId="77777777" w:rsidTr="00E66B73">
        <w:trPr>
          <w:cantSplit/>
          <w:trHeight w:val="408"/>
        </w:trPr>
        <w:tc>
          <w:tcPr>
            <w:tcW w:w="924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3EE4D4" w14:textId="17270699" w:rsidR="00917063" w:rsidRPr="00917063" w:rsidRDefault="00917063" w:rsidP="00917063">
            <w:pPr>
              <w:pStyle w:val="PlainText"/>
              <w:tabs>
                <w:tab w:val="left" w:pos="-720"/>
              </w:tabs>
              <w:spacing w:after="240"/>
              <w:rPr>
                <w:rFonts w:ascii="Arial" w:hAnsi="Arial" w:cs="Arial"/>
              </w:rPr>
            </w:pPr>
            <w:r w:rsidRPr="0008422A">
              <w:rPr>
                <w:rFonts w:ascii="Arial" w:hAnsi="Arial" w:cs="Arial"/>
                <w:sz w:val="22"/>
                <w:szCs w:val="22"/>
              </w:rPr>
              <w:t>Please highlight your familiarity with the following computer packages:</w:t>
            </w:r>
          </w:p>
        </w:tc>
      </w:tr>
      <w:tr w:rsidR="00E66B73" w14:paraId="7B0D597C" w14:textId="43FAFA1D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A2B52E" w14:textId="7B9D658E" w:rsidR="00E66B73" w:rsidRPr="00E66B73" w:rsidRDefault="00E66B73" w:rsidP="00917063">
            <w:pPr>
              <w:pStyle w:val="CommentText"/>
              <w:tabs>
                <w:tab w:val="left" w:pos="72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E66B73">
              <w:rPr>
                <w:rFonts w:ascii="Arial" w:hAnsi="Arial" w:cs="Arial"/>
                <w:b/>
                <w:bCs/>
              </w:rPr>
              <w:t xml:space="preserve">Microsoft tools (Word, </w:t>
            </w:r>
            <w:proofErr w:type="spellStart"/>
            <w:r w:rsidRPr="00E66B73">
              <w:rPr>
                <w:rFonts w:ascii="Arial" w:hAnsi="Arial" w:cs="Arial"/>
                <w:b/>
                <w:bCs/>
              </w:rPr>
              <w:t>Powerpointl</w:t>
            </w:r>
            <w:proofErr w:type="spellEnd"/>
            <w:r w:rsidRPr="00E66B7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9FC96" w14:textId="4B16B02D" w:rsidR="00E66B73" w:rsidRPr="00E66B73" w:rsidRDefault="002B2229" w:rsidP="00E66B73">
            <w:pPr>
              <w:pStyle w:val="CommentText"/>
              <w:tabs>
                <w:tab w:val="left" w:pos="72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6B73" w:rsidRPr="00E66B73">
              <w:rPr>
                <w:rFonts w:ascii="Arial" w:hAnsi="Arial" w:cs="Arial"/>
              </w:rPr>
              <w:t>None/familiar/very familiar/proficient</w:t>
            </w:r>
          </w:p>
        </w:tc>
      </w:tr>
      <w:tr w:rsidR="00E66B73" w14:paraId="0211AB47" w14:textId="20BF1400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2ED797" w14:textId="35F5A5DF" w:rsidR="00E66B73" w:rsidRPr="00E66B73" w:rsidRDefault="00E66B73">
            <w:pPr>
              <w:pStyle w:val="CommentText"/>
              <w:spacing w:before="60" w:after="60"/>
              <w:rPr>
                <w:rFonts w:ascii="Arial" w:hAnsi="Arial" w:cs="Arial"/>
                <w:b/>
                <w:bCs/>
              </w:rPr>
            </w:pPr>
            <w:r w:rsidRPr="00E66B73">
              <w:rPr>
                <w:rFonts w:ascii="Arial" w:hAnsi="Arial" w:cs="Arial"/>
                <w:b/>
                <w:bCs/>
              </w:rPr>
              <w:t>Qualitative analysis tools (Atlas, NVivo)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6F18E4" w14:textId="4071978C" w:rsidR="00E66B73" w:rsidRPr="00E66B73" w:rsidRDefault="002B2229" w:rsidP="00E66B73">
            <w:pPr>
              <w:pStyle w:val="CommentText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6B73" w:rsidRPr="00E66B73">
              <w:rPr>
                <w:rFonts w:ascii="Arial" w:hAnsi="Arial" w:cs="Arial"/>
              </w:rPr>
              <w:t>None/familiar/very familiar/proficient</w:t>
            </w:r>
          </w:p>
        </w:tc>
      </w:tr>
      <w:tr w:rsidR="00E66B73" w14:paraId="2A2CA026" w14:textId="4642317C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E47A16" w14:textId="1E2637CF" w:rsidR="00E66B73" w:rsidRPr="00E66B73" w:rsidRDefault="00E66B73" w:rsidP="00917063">
            <w:pPr>
              <w:spacing w:before="60" w:after="60"/>
              <w:ind w:left="720"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73">
              <w:rPr>
                <w:rFonts w:ascii="Arial" w:hAnsi="Arial" w:cs="Arial"/>
                <w:b/>
                <w:bCs/>
                <w:sz w:val="20"/>
                <w:szCs w:val="20"/>
              </w:rPr>
              <w:t>Excel for quantitative analysis, formulae etc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47143FA" w14:textId="60CFB099" w:rsidR="00E66B73" w:rsidRPr="00E66B73" w:rsidRDefault="002B2229" w:rsidP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E66B73" w:rsidRPr="00E66B73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None/familiar/very familiar/proficient</w:t>
            </w:r>
          </w:p>
        </w:tc>
      </w:tr>
      <w:tr w:rsidR="00E66B73" w14:paraId="1B8EE597" w14:textId="43C72560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08897B" w14:textId="78D95CE4" w:rsidR="00E66B73" w:rsidRPr="00E66B73" w:rsidRDefault="00E66B73" w:rsidP="00917063">
            <w:pPr>
              <w:spacing w:before="60" w:after="60"/>
              <w:ind w:left="720"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73">
              <w:rPr>
                <w:rFonts w:ascii="Arial" w:hAnsi="Arial" w:cs="Arial"/>
                <w:b/>
                <w:bCs/>
                <w:sz w:val="20"/>
                <w:szCs w:val="20"/>
              </w:rPr>
              <w:t>SPSS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1B4FB" w14:textId="1AB6B626" w:rsidR="00E66B73" w:rsidRPr="00E66B73" w:rsidRDefault="002B2229" w:rsidP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E66B73" w:rsidRPr="00E66B73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None/familiar/very familiar/proficient</w:t>
            </w:r>
          </w:p>
        </w:tc>
      </w:tr>
      <w:tr w:rsidR="00E66B73" w14:paraId="3281A15D" w14:textId="36A306E3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0A8448" w14:textId="6E31ED3B" w:rsidR="00E66B73" w:rsidRPr="00E66B73" w:rsidRDefault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73">
              <w:rPr>
                <w:rFonts w:ascii="Arial" w:hAnsi="Arial" w:cs="Arial"/>
                <w:b/>
                <w:bCs/>
                <w:sz w:val="20"/>
                <w:szCs w:val="20"/>
              </w:rPr>
              <w:t>Stata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C0E1B" w14:textId="6E769E1A" w:rsidR="00E66B73" w:rsidRPr="00E66B73" w:rsidRDefault="002B2229" w:rsidP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E66B73" w:rsidRPr="00E66B73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None/familiar/very familiar/proficient</w:t>
            </w:r>
          </w:p>
        </w:tc>
      </w:tr>
      <w:tr w:rsidR="00E66B73" w14:paraId="656EDB6B" w14:textId="796BAA0C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183325" w14:textId="55D1FB02" w:rsidR="00E66B73" w:rsidRPr="00E66B73" w:rsidRDefault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73">
              <w:rPr>
                <w:rFonts w:ascii="Arial" w:hAnsi="Arial" w:cs="Arial"/>
                <w:b/>
                <w:bCs/>
                <w:sz w:val="20"/>
                <w:szCs w:val="20"/>
              </w:rPr>
              <w:t>Stata Programming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79528" w14:textId="579C4487" w:rsidR="00E66B73" w:rsidRPr="00E66B73" w:rsidRDefault="002B2229" w:rsidP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E66B73" w:rsidRPr="00E66B73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None/familiar/very familiar/proficient</w:t>
            </w:r>
          </w:p>
        </w:tc>
      </w:tr>
      <w:tr w:rsidR="00E66B73" w14:paraId="24322802" w14:textId="644BEF61" w:rsidTr="00E66B73">
        <w:trPr>
          <w:gridAfter w:val="1"/>
          <w:wAfter w:w="8" w:type="dxa"/>
          <w:cantSplit/>
          <w:trHeight w:val="408"/>
        </w:trPr>
        <w:tc>
          <w:tcPr>
            <w:tcW w:w="4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E494ED" w14:textId="1134CF22" w:rsidR="00E66B73" w:rsidRPr="00E66B73" w:rsidRDefault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73">
              <w:rPr>
                <w:rFonts w:ascii="Arial" w:hAnsi="Arial" w:cs="Arial"/>
                <w:b/>
                <w:bCs/>
                <w:sz w:val="20"/>
                <w:szCs w:val="20"/>
              </w:rPr>
              <w:t>Other (please state)</w:t>
            </w:r>
            <w:r w:rsidRPr="00E66B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02B4AFB" w14:textId="77777777" w:rsidR="00E66B73" w:rsidRPr="00E66B73" w:rsidRDefault="00E66B73" w:rsidP="00E66B7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874674" w14:textId="7104D5C9" w:rsidR="00FC39FB" w:rsidRPr="003B658F" w:rsidRDefault="00963CE2" w:rsidP="00963CE2">
      <w:pPr>
        <w:pStyle w:val="Heading1"/>
        <w:rPr>
          <w:rFonts w:ascii="Arial" w:hAnsi="Arial" w:cs="Arial"/>
          <w:b/>
          <w:bCs/>
          <w:color w:val="397BB1"/>
          <w:sz w:val="24"/>
          <w:szCs w:val="24"/>
        </w:rPr>
      </w:pPr>
      <w:r w:rsidRPr="003B658F">
        <w:rPr>
          <w:rFonts w:ascii="Arial" w:hAnsi="Arial" w:cs="Arial"/>
          <w:b/>
          <w:bCs/>
          <w:color w:val="397BB1"/>
          <w:sz w:val="24"/>
          <w:szCs w:val="24"/>
        </w:rPr>
        <w:t>Please write your cover letter below:</w:t>
      </w:r>
    </w:p>
    <w:sectPr w:rsidR="00FC39FB" w:rsidRPr="003B6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3240"/>
    <w:multiLevelType w:val="hybridMultilevel"/>
    <w:tmpl w:val="12BE59B6"/>
    <w:lvl w:ilvl="0" w:tplc="FFFFFFFF">
      <w:start w:val="1"/>
      <w:numFmt w:val="bullet"/>
      <w:pStyle w:val="ListBullet"/>
      <w:lvlText w:val="■"/>
      <w:lvlJc w:val="left"/>
      <w:pPr>
        <w:ind w:left="360" w:hanging="360"/>
      </w:pPr>
      <w:rPr>
        <w:rFonts w:ascii="Book Antiqua" w:hAnsi="Book Antiqua" w:hint="default"/>
        <w:color w:val="397BB1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10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3"/>
    <w:rsid w:val="0008422A"/>
    <w:rsid w:val="002B2229"/>
    <w:rsid w:val="00336089"/>
    <w:rsid w:val="003B658F"/>
    <w:rsid w:val="00426DAF"/>
    <w:rsid w:val="007942A8"/>
    <w:rsid w:val="007C21A1"/>
    <w:rsid w:val="008A5E82"/>
    <w:rsid w:val="00917063"/>
    <w:rsid w:val="00963CE2"/>
    <w:rsid w:val="00B923D7"/>
    <w:rsid w:val="00E66B73"/>
    <w:rsid w:val="00FC39FB"/>
    <w:rsid w:val="00FE69F2"/>
    <w:rsid w:val="0473286B"/>
    <w:rsid w:val="07D40469"/>
    <w:rsid w:val="080AFFAB"/>
    <w:rsid w:val="12B57E6D"/>
    <w:rsid w:val="16232757"/>
    <w:rsid w:val="1810B1EC"/>
    <w:rsid w:val="2133CD72"/>
    <w:rsid w:val="23D9C5A1"/>
    <w:rsid w:val="26A68D17"/>
    <w:rsid w:val="27116663"/>
    <w:rsid w:val="28C4DA98"/>
    <w:rsid w:val="2F7CB2D0"/>
    <w:rsid w:val="3D9EB937"/>
    <w:rsid w:val="3FB309CE"/>
    <w:rsid w:val="412B0FF4"/>
    <w:rsid w:val="480BCFEC"/>
    <w:rsid w:val="4F07D67C"/>
    <w:rsid w:val="50BCF08B"/>
    <w:rsid w:val="51E4CEBA"/>
    <w:rsid w:val="558FA2B5"/>
    <w:rsid w:val="583659DD"/>
    <w:rsid w:val="6683AAAD"/>
    <w:rsid w:val="6AF5695C"/>
    <w:rsid w:val="6C5EB8FF"/>
    <w:rsid w:val="6D26CBA0"/>
    <w:rsid w:val="6DBFC93C"/>
    <w:rsid w:val="78C3F6CA"/>
    <w:rsid w:val="7C94E1FC"/>
    <w:rsid w:val="7EBDA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8010"/>
  <w15:chartTrackingRefBased/>
  <w15:docId w15:val="{BF6B440D-24EA-4AD4-B196-165190A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63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7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17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17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7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17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17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917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917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063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BodyText"/>
    <w:qFormat/>
    <w:rsid w:val="00917063"/>
    <w:pPr>
      <w:numPr>
        <w:numId w:val="1"/>
      </w:numPr>
      <w:tabs>
        <w:tab w:val="num" w:pos="360"/>
      </w:tabs>
      <w:spacing w:after="80" w:line="264" w:lineRule="auto"/>
      <w:ind w:left="0" w:right="74" w:firstLine="0"/>
    </w:pPr>
    <w:rPr>
      <w:rFonts w:eastAsia="Times New Roman" w:cs="Times New Roman"/>
      <w:sz w:val="24"/>
      <w:lang w:eastAsia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063"/>
  </w:style>
  <w:style w:type="paragraph" w:styleId="CommentText">
    <w:name w:val="annotation text"/>
    <w:basedOn w:val="Normal"/>
    <w:link w:val="CommentTextChar"/>
    <w:uiPriority w:val="99"/>
    <w:semiHidden/>
    <w:unhideWhenUsed/>
    <w:rsid w:val="00917063"/>
    <w:pPr>
      <w:autoSpaceDN w:val="0"/>
    </w:pPr>
    <w:rPr>
      <w:rFonts w:ascii="Trebuchet MS" w:hAnsi="Trebuchet MS" w:cs="Aptos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63"/>
    <w:rPr>
      <w:rFonts w:ascii="Trebuchet MS" w:hAnsi="Trebuchet MS" w:cs="Aptos"/>
      <w:kern w:val="0"/>
      <w:sz w:val="20"/>
      <w:szCs w:val="20"/>
      <w:lang w:eastAsia="en-GB"/>
      <w14:ligatures w14:val="none"/>
    </w:rPr>
  </w:style>
  <w:style w:type="paragraph" w:styleId="PlainText">
    <w:name w:val="Plain Text"/>
    <w:basedOn w:val="Normal"/>
    <w:link w:val="PlainTextChar"/>
    <w:rsid w:val="00917063"/>
    <w:pPr>
      <w:suppressAutoHyphens/>
      <w:autoSpaceDN w:val="0"/>
    </w:pPr>
    <w:rPr>
      <w:rFonts w:ascii="Courier New" w:eastAsia="Times New Roman" w:hAnsi="Courier New" w:cs="Times New Roman"/>
      <w:sz w:val="20"/>
      <w:szCs w:val="20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917063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Tulley</dc:creator>
  <cp:keywords/>
  <dc:description/>
  <cp:lastModifiedBy>Steve O'Rourke</cp:lastModifiedBy>
  <cp:revision>2</cp:revision>
  <dcterms:created xsi:type="dcterms:W3CDTF">2024-02-22T17:13:00Z</dcterms:created>
  <dcterms:modified xsi:type="dcterms:W3CDTF">2024-02-22T17:13:00Z</dcterms:modified>
</cp:coreProperties>
</file>